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54D1" w14:textId="77777777" w:rsidR="009712D2" w:rsidRDefault="007B4569">
      <w:pPr>
        <w:jc w:val="center"/>
        <w:rPr>
          <w:rFonts w:ascii="Times New Roman" w:hAnsi="Times New Roman" w:cs="Times New Roman"/>
          <w:b/>
          <w:bCs/>
          <w:sz w:val="20"/>
          <w:szCs w:val="20"/>
        </w:rPr>
      </w:pPr>
      <w:r>
        <w:rPr>
          <w:rFonts w:ascii="Times New Roman" w:hAnsi="Times New Roman" w:cs="Times New Roman"/>
          <w:b/>
          <w:bCs/>
          <w:sz w:val="20"/>
          <w:szCs w:val="20"/>
        </w:rPr>
        <w:t xml:space="preserve">Repères développement enfant </w:t>
      </w:r>
    </w:p>
    <w:p w14:paraId="7E8AB515" w14:textId="77777777" w:rsidR="009712D2" w:rsidRDefault="009712D2">
      <w:pPr>
        <w:jc w:val="center"/>
        <w:rPr>
          <w:rFonts w:ascii="Times New Roman" w:hAnsi="Times New Roman" w:cs="Times New Roman"/>
          <w:b/>
          <w:bCs/>
          <w:i/>
          <w:iCs/>
          <w:sz w:val="20"/>
          <w:szCs w:val="20"/>
        </w:rPr>
      </w:pPr>
    </w:p>
    <w:p w14:paraId="2A51DAB2" w14:textId="77777777" w:rsidR="009712D2" w:rsidRDefault="0021460B">
      <w:pPr>
        <w:rPr>
          <w:i/>
          <w:iCs/>
        </w:rPr>
      </w:pPr>
      <w:r>
        <w:rPr>
          <w:rFonts w:ascii="Times New Roman" w:hAnsi="Times New Roman" w:cs="Times New Roman"/>
          <w:i/>
          <w:iCs/>
          <w:sz w:val="20"/>
          <w:szCs w:val="20"/>
        </w:rPr>
        <w:t>Article Revue EPS « Enseigner l’EPS » AEEPS septembre 2009</w:t>
      </w:r>
    </w:p>
    <w:p w14:paraId="213FA014" w14:textId="77777777" w:rsidR="009712D2" w:rsidRPr="009661D6" w:rsidRDefault="0021460B">
      <w:pPr>
        <w:rPr>
          <w:b/>
          <w:i/>
          <w:iCs/>
        </w:rPr>
      </w:pPr>
      <w:r w:rsidRPr="009661D6">
        <w:rPr>
          <w:rFonts w:ascii="Times New Roman" w:hAnsi="Times New Roman" w:cs="Times New Roman"/>
          <w:b/>
          <w:i/>
          <w:iCs/>
          <w:sz w:val="20"/>
          <w:szCs w:val="20"/>
          <w:highlight w:val="yellow"/>
        </w:rPr>
        <w:t>Travaux d’</w:t>
      </w:r>
      <w:proofErr w:type="spellStart"/>
      <w:r w:rsidRPr="009661D6">
        <w:rPr>
          <w:rFonts w:ascii="Times New Roman" w:hAnsi="Times New Roman" w:cs="Times New Roman"/>
          <w:b/>
          <w:i/>
          <w:iCs/>
          <w:sz w:val="20"/>
          <w:szCs w:val="20"/>
          <w:highlight w:val="yellow"/>
        </w:rPr>
        <w:t>A.Florin</w:t>
      </w:r>
      <w:proofErr w:type="spellEnd"/>
      <w:r w:rsidRPr="009661D6">
        <w:rPr>
          <w:rFonts w:ascii="Times New Roman" w:hAnsi="Times New Roman" w:cs="Times New Roman"/>
          <w:b/>
          <w:i/>
          <w:iCs/>
          <w:sz w:val="20"/>
          <w:szCs w:val="20"/>
          <w:highlight w:val="yellow"/>
        </w:rPr>
        <w:t xml:space="preserve"> (2003) Introduction à la psychologie du développement</w:t>
      </w:r>
    </w:p>
    <w:p w14:paraId="20ECE8B3" w14:textId="77777777" w:rsidR="009712D2" w:rsidRDefault="0021460B">
      <w:pPr>
        <w:rPr>
          <w:i/>
          <w:iCs/>
        </w:rPr>
      </w:pPr>
      <w:r>
        <w:rPr>
          <w:rFonts w:ascii="Times New Roman" w:hAnsi="Times New Roman" w:cs="Times New Roman"/>
          <w:i/>
          <w:iCs/>
          <w:sz w:val="20"/>
          <w:szCs w:val="20"/>
        </w:rPr>
        <w:t>Guide de l’enseignant Tome 1</w:t>
      </w:r>
    </w:p>
    <w:p w14:paraId="3BA7CECE" w14:textId="77777777" w:rsidR="009712D2" w:rsidRDefault="009712D2">
      <w:pPr>
        <w:rPr>
          <w:rFonts w:ascii="Times New Roman" w:hAnsi="Times New Roman" w:cs="Times New Roman"/>
          <w:sz w:val="20"/>
          <w:szCs w:val="20"/>
        </w:rPr>
      </w:pPr>
    </w:p>
    <w:tbl>
      <w:tblPr>
        <w:tblStyle w:val="Grilledutableau"/>
        <w:tblW w:w="15593" w:type="dxa"/>
        <w:tblInd w:w="-147" w:type="dxa"/>
        <w:tblLayout w:type="fixed"/>
        <w:tblLook w:val="04A0" w:firstRow="1" w:lastRow="0" w:firstColumn="1" w:lastColumn="0" w:noHBand="0" w:noVBand="1"/>
      </w:tblPr>
      <w:tblGrid>
        <w:gridCol w:w="994"/>
        <w:gridCol w:w="2693"/>
        <w:gridCol w:w="4394"/>
        <w:gridCol w:w="1701"/>
        <w:gridCol w:w="2267"/>
        <w:gridCol w:w="2127"/>
        <w:gridCol w:w="1417"/>
      </w:tblGrid>
      <w:tr w:rsidR="009712D2" w14:paraId="541D12BE" w14:textId="77777777">
        <w:tc>
          <w:tcPr>
            <w:tcW w:w="993" w:type="dxa"/>
            <w:vAlign w:val="center"/>
          </w:tcPr>
          <w:p w14:paraId="2FB57C05"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Age</w:t>
            </w:r>
          </w:p>
        </w:tc>
        <w:tc>
          <w:tcPr>
            <w:tcW w:w="2693" w:type="dxa"/>
            <w:vAlign w:val="center"/>
          </w:tcPr>
          <w:p w14:paraId="606394B8"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Motricité</w:t>
            </w:r>
          </w:p>
        </w:tc>
        <w:tc>
          <w:tcPr>
            <w:tcW w:w="4394" w:type="dxa"/>
            <w:vAlign w:val="center"/>
          </w:tcPr>
          <w:p w14:paraId="674D4CEE"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Motivation</w:t>
            </w:r>
          </w:p>
        </w:tc>
        <w:tc>
          <w:tcPr>
            <w:tcW w:w="1701" w:type="dxa"/>
            <w:vAlign w:val="center"/>
          </w:tcPr>
          <w:p w14:paraId="1B8D2A7E"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Traitement de l’info</w:t>
            </w:r>
          </w:p>
        </w:tc>
        <w:tc>
          <w:tcPr>
            <w:tcW w:w="2267" w:type="dxa"/>
            <w:vAlign w:val="center"/>
          </w:tcPr>
          <w:p w14:paraId="11A3EA0F"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Relation aux autres (social et affectif)</w:t>
            </w:r>
          </w:p>
        </w:tc>
        <w:tc>
          <w:tcPr>
            <w:tcW w:w="2127" w:type="dxa"/>
            <w:vAlign w:val="center"/>
          </w:tcPr>
          <w:p w14:paraId="58570376"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 xml:space="preserve">Cognitif </w:t>
            </w:r>
          </w:p>
        </w:tc>
        <w:tc>
          <w:tcPr>
            <w:tcW w:w="1417" w:type="dxa"/>
            <w:vAlign w:val="center"/>
          </w:tcPr>
          <w:p w14:paraId="1D2CA0AF" w14:textId="77777777" w:rsidR="009712D2" w:rsidRDefault="0021460B">
            <w:pPr>
              <w:jc w:val="center"/>
              <w:rPr>
                <w:rFonts w:ascii="Times New Roman" w:hAnsi="Times New Roman" w:cs="Times New Roman"/>
                <w:b/>
                <w:bCs/>
                <w:sz w:val="20"/>
                <w:szCs w:val="20"/>
              </w:rPr>
            </w:pPr>
            <w:r>
              <w:rPr>
                <w:rFonts w:ascii="Times New Roman" w:eastAsia="Calibri" w:hAnsi="Times New Roman" w:cs="Times New Roman"/>
                <w:b/>
                <w:bCs/>
                <w:sz w:val="20"/>
                <w:szCs w:val="20"/>
              </w:rPr>
              <w:t>Langage</w:t>
            </w:r>
          </w:p>
        </w:tc>
      </w:tr>
      <w:tr w:rsidR="009712D2" w14:paraId="7BA81CC4" w14:textId="77777777">
        <w:tc>
          <w:tcPr>
            <w:tcW w:w="993" w:type="dxa"/>
          </w:tcPr>
          <w:p w14:paraId="7A64F390" w14:textId="77777777" w:rsidR="009712D2" w:rsidRDefault="0021460B">
            <w:pPr>
              <w:rPr>
                <w:rFonts w:ascii="Times New Roman" w:hAnsi="Times New Roman" w:cs="Times New Roman"/>
                <w:sz w:val="20"/>
                <w:szCs w:val="20"/>
              </w:rPr>
            </w:pPr>
            <w:r w:rsidRPr="00BA1CCA">
              <w:rPr>
                <w:rFonts w:ascii="Times New Roman" w:eastAsia="Calibri" w:hAnsi="Times New Roman" w:cs="Times New Roman"/>
                <w:sz w:val="20"/>
                <w:szCs w:val="20"/>
                <w:highlight w:val="yellow"/>
              </w:rPr>
              <w:t>2-3 ans</w:t>
            </w:r>
          </w:p>
          <w:p w14:paraId="0DE0D4C6"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TPS</w:t>
            </w:r>
          </w:p>
        </w:tc>
        <w:tc>
          <w:tcPr>
            <w:tcW w:w="2693" w:type="dxa"/>
          </w:tcPr>
          <w:p w14:paraId="054F7458" w14:textId="77777777" w:rsidR="009712D2" w:rsidRPr="007B4569" w:rsidRDefault="0021460B">
            <w:pPr>
              <w:jc w:val="both"/>
              <w:rPr>
                <w:rFonts w:ascii="Times New Roman" w:hAnsi="Times New Roman" w:cs="Times New Roman"/>
                <w:sz w:val="20"/>
                <w:szCs w:val="20"/>
              </w:rPr>
            </w:pPr>
            <w:r>
              <w:rPr>
                <w:rFonts w:ascii="Times New Roman" w:eastAsia="Calibri" w:hAnsi="Times New Roman" w:cs="Times New Roman"/>
                <w:sz w:val="20"/>
                <w:szCs w:val="20"/>
              </w:rPr>
              <w:t xml:space="preserve">De 2 à 6 ans : construction du </w:t>
            </w:r>
            <w:r w:rsidRPr="007B4569">
              <w:rPr>
                <w:rFonts w:ascii="Times New Roman" w:eastAsia="Calibri" w:hAnsi="Times New Roman" w:cs="Times New Roman"/>
                <w:sz w:val="20"/>
                <w:szCs w:val="20"/>
              </w:rPr>
              <w:t>répertoire moteur de base.</w:t>
            </w:r>
          </w:p>
          <w:p w14:paraId="542F0139" w14:textId="77777777" w:rsidR="009712D2" w:rsidRPr="007B4569" w:rsidRDefault="0021460B">
            <w:pPr>
              <w:rPr>
                <w:rFonts w:ascii="Times New Roman" w:hAnsi="Times New Roman" w:cs="Times New Roman"/>
                <w:sz w:val="20"/>
                <w:szCs w:val="20"/>
              </w:rPr>
            </w:pPr>
            <w:r w:rsidRPr="007B4569">
              <w:rPr>
                <w:rFonts w:ascii="Times New Roman" w:eastAsia="Calibri" w:hAnsi="Times New Roman" w:cs="Times New Roman"/>
                <w:sz w:val="20"/>
                <w:szCs w:val="20"/>
              </w:rPr>
              <w:t xml:space="preserve">Marche progressivement possible sur des supports de plus en plus variés (étroit, élevés, en pente, </w:t>
            </w:r>
            <w:proofErr w:type="gramStart"/>
            <w:r w:rsidRPr="007B4569">
              <w:rPr>
                <w:rFonts w:ascii="Times New Roman" w:eastAsia="Calibri" w:hAnsi="Times New Roman" w:cs="Times New Roman"/>
                <w:sz w:val="20"/>
                <w:szCs w:val="20"/>
              </w:rPr>
              <w:t>instable..</w:t>
            </w:r>
            <w:proofErr w:type="gramEnd"/>
            <w:r w:rsidRPr="007B4569">
              <w:rPr>
                <w:rFonts w:ascii="Times New Roman" w:eastAsia="Calibri" w:hAnsi="Times New Roman" w:cs="Times New Roman"/>
                <w:sz w:val="20"/>
                <w:szCs w:val="20"/>
              </w:rPr>
              <w:t>)</w:t>
            </w:r>
          </w:p>
          <w:p w14:paraId="2A4EDCD2" w14:textId="77777777" w:rsidR="009712D2" w:rsidRPr="007B4569" w:rsidRDefault="0021460B">
            <w:pPr>
              <w:jc w:val="both"/>
              <w:rPr>
                <w:rFonts w:ascii="Times New Roman" w:hAnsi="Times New Roman" w:cs="Times New Roman"/>
                <w:sz w:val="20"/>
                <w:szCs w:val="20"/>
              </w:rPr>
            </w:pPr>
            <w:r w:rsidRPr="007B4569">
              <w:rPr>
                <w:rFonts w:ascii="Times New Roman" w:eastAsia="Calibri" w:hAnsi="Times New Roman" w:cs="Times New Roman"/>
                <w:sz w:val="20"/>
                <w:szCs w:val="20"/>
              </w:rPr>
              <w:t xml:space="preserve">Monte et descend les escaliers, saute à pieds joints. </w:t>
            </w:r>
          </w:p>
          <w:p w14:paraId="2E7A3A75" w14:textId="77777777" w:rsidR="009712D2" w:rsidRDefault="0021460B">
            <w:pPr>
              <w:jc w:val="both"/>
              <w:rPr>
                <w:rFonts w:ascii="Times New Roman" w:hAnsi="Times New Roman" w:cs="Times New Roman"/>
                <w:sz w:val="20"/>
                <w:szCs w:val="20"/>
              </w:rPr>
            </w:pPr>
            <w:r w:rsidRPr="007B4569">
              <w:rPr>
                <w:rFonts w:ascii="Times New Roman" w:eastAsia="Calibri" w:hAnsi="Times New Roman" w:cs="Times New Roman"/>
                <w:sz w:val="20"/>
                <w:szCs w:val="20"/>
              </w:rPr>
              <w:t xml:space="preserve">Se hisse sur la pointe des pieds. </w:t>
            </w:r>
            <w:r>
              <w:rPr>
                <w:rFonts w:ascii="Times New Roman" w:eastAsia="Calibri" w:hAnsi="Times New Roman" w:cs="Times New Roman"/>
                <w:sz w:val="20"/>
                <w:szCs w:val="20"/>
              </w:rPr>
              <w:br/>
            </w:r>
          </w:p>
          <w:p w14:paraId="22217000" w14:textId="77777777" w:rsidR="009712D2" w:rsidRDefault="009712D2">
            <w:pPr>
              <w:jc w:val="both"/>
              <w:rPr>
                <w:rFonts w:ascii="Times New Roman" w:hAnsi="Times New Roman" w:cs="Times New Roman"/>
                <w:sz w:val="20"/>
                <w:szCs w:val="20"/>
              </w:rPr>
            </w:pPr>
          </w:p>
        </w:tc>
        <w:tc>
          <w:tcPr>
            <w:tcW w:w="4394" w:type="dxa"/>
          </w:tcPr>
          <w:p w14:paraId="77D26D23"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Bouger est un besoin.</w:t>
            </w:r>
          </w:p>
          <w:p w14:paraId="5EB1E04F"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Aime éprouver des sensations d’équilibre/déséquilibre, notamment toutes les activités de locomotion.</w:t>
            </w:r>
          </w:p>
          <w:p w14:paraId="68F715A2" w14:textId="77777777" w:rsidR="009712D2" w:rsidRPr="007B4569" w:rsidRDefault="0021460B">
            <w:pPr>
              <w:jc w:val="both"/>
              <w:rPr>
                <w:rFonts w:ascii="Times New Roman" w:hAnsi="Times New Roman" w:cs="Times New Roman"/>
                <w:sz w:val="20"/>
                <w:szCs w:val="20"/>
              </w:rPr>
            </w:pPr>
            <w:r w:rsidRPr="007B4569">
              <w:rPr>
                <w:rFonts w:ascii="Times New Roman" w:eastAsia="Calibri" w:hAnsi="Times New Roman" w:cs="Times New Roman"/>
                <w:sz w:val="20"/>
                <w:szCs w:val="20"/>
              </w:rPr>
              <w:t>Actions réalisées pour le plaisir, liées aux sensations et émotions ressenties.</w:t>
            </w:r>
          </w:p>
          <w:p w14:paraId="6A05C702" w14:textId="77777777" w:rsidR="009712D2" w:rsidRPr="007B4569" w:rsidRDefault="0021460B">
            <w:pPr>
              <w:jc w:val="both"/>
              <w:rPr>
                <w:rFonts w:ascii="Times New Roman" w:hAnsi="Times New Roman" w:cs="Times New Roman"/>
                <w:sz w:val="20"/>
                <w:szCs w:val="20"/>
              </w:rPr>
            </w:pPr>
            <w:r w:rsidRPr="007B4569">
              <w:rPr>
                <w:rFonts w:ascii="Times New Roman" w:eastAsia="Calibri" w:hAnsi="Times New Roman" w:cs="Times New Roman"/>
                <w:sz w:val="20"/>
                <w:szCs w:val="20"/>
              </w:rPr>
              <w:t>Aime imiter les autres mais difficultés à se repérer dans un grand groupe, privilégie la relation à 2.</w:t>
            </w:r>
          </w:p>
          <w:p w14:paraId="7AB08BCA" w14:textId="77777777" w:rsidR="009712D2" w:rsidRPr="007B4569" w:rsidRDefault="0021460B">
            <w:pPr>
              <w:jc w:val="both"/>
              <w:rPr>
                <w:rFonts w:ascii="Times New Roman" w:hAnsi="Times New Roman" w:cs="Times New Roman"/>
                <w:sz w:val="20"/>
                <w:szCs w:val="20"/>
              </w:rPr>
            </w:pPr>
            <w:r w:rsidRPr="007B4569">
              <w:rPr>
                <w:rFonts w:ascii="Times New Roman" w:eastAsia="Calibri" w:hAnsi="Times New Roman" w:cs="Times New Roman"/>
                <w:sz w:val="20"/>
                <w:szCs w:val="20"/>
              </w:rPr>
              <w:t>Nécessite beaucoup de matériel pour que chacun puisse manipuler « son » objet en même temps que les autres.</w:t>
            </w:r>
          </w:p>
          <w:p w14:paraId="61EFAC15" w14:textId="77777777" w:rsidR="009712D2" w:rsidRDefault="0021460B">
            <w:pPr>
              <w:jc w:val="both"/>
              <w:rPr>
                <w:rFonts w:ascii="Times New Roman" w:hAnsi="Times New Roman" w:cs="Times New Roman"/>
                <w:sz w:val="20"/>
                <w:szCs w:val="20"/>
              </w:rPr>
            </w:pPr>
            <w:r w:rsidRPr="007B4569">
              <w:rPr>
                <w:rFonts w:ascii="Times New Roman" w:eastAsia="Calibri" w:hAnsi="Times New Roman" w:cs="Times New Roman"/>
                <w:sz w:val="20"/>
                <w:szCs w:val="20"/>
              </w:rPr>
              <w:t>Adore construire, démolir, trainer, pousser des objets encombrants et pas trop lourds.</w:t>
            </w:r>
          </w:p>
        </w:tc>
        <w:tc>
          <w:tcPr>
            <w:tcW w:w="1701" w:type="dxa"/>
            <w:vMerge w:val="restart"/>
          </w:tcPr>
          <w:p w14:paraId="42A98A74"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Jusqu’à 6 ans attention sur-exclusive : un seul aspect de la tâche est considéré.</w:t>
            </w:r>
          </w:p>
          <w:p w14:paraId="7D316266"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Il est alors difficile d’analyser rapidement une situation comportant de nombreux éléments à prendre en compte pour agir (ex : le jeu collectif à 3/4 ans ne peut pas consister à les faire jouer en 2 équipes opposées).</w:t>
            </w:r>
          </w:p>
          <w:p w14:paraId="6A98D039"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Proposer plutôt des jeux de poursuite ou de transport d’objets où ils seront poursuivant ou poursuivi (pas les deux) et où les espaces de jeu seront très visibles et symbolisés.</w:t>
            </w:r>
          </w:p>
          <w:p w14:paraId="03790D93" w14:textId="77777777" w:rsidR="009712D2" w:rsidRDefault="009712D2">
            <w:pPr>
              <w:rPr>
                <w:rFonts w:ascii="Times New Roman" w:hAnsi="Times New Roman" w:cs="Times New Roman"/>
                <w:sz w:val="20"/>
                <w:szCs w:val="20"/>
              </w:rPr>
            </w:pPr>
          </w:p>
        </w:tc>
        <w:tc>
          <w:tcPr>
            <w:tcW w:w="2267" w:type="dxa"/>
          </w:tcPr>
          <w:p w14:paraId="560A8556"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Attachements multiples.</w:t>
            </w:r>
          </w:p>
          <w:p w14:paraId="6CAA1246"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 xml:space="preserve">Se reconnaît dans un miroir. </w:t>
            </w:r>
          </w:p>
          <w:p w14:paraId="538C060F"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Jeux symboliques.</w:t>
            </w:r>
          </w:p>
          <w:p w14:paraId="3DD14664" w14:textId="77777777" w:rsidR="009712D2" w:rsidRDefault="009712D2">
            <w:pPr>
              <w:jc w:val="both"/>
              <w:rPr>
                <w:rFonts w:ascii="Times New Roman" w:hAnsi="Times New Roman" w:cs="Times New Roman"/>
                <w:sz w:val="20"/>
                <w:szCs w:val="20"/>
              </w:rPr>
            </w:pPr>
          </w:p>
        </w:tc>
        <w:tc>
          <w:tcPr>
            <w:tcW w:w="2127" w:type="dxa"/>
          </w:tcPr>
          <w:p w14:paraId="2086351C"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Identifie les objets par l’usage, prend en compte le point de vue d’autrui (oriente un objet pour que l’adulte le voit).</w:t>
            </w:r>
          </w:p>
          <w:p w14:paraId="57B03149" w14:textId="77777777" w:rsidR="009712D2" w:rsidRDefault="009712D2">
            <w:pPr>
              <w:rPr>
                <w:rFonts w:ascii="Times New Roman" w:hAnsi="Times New Roman" w:cs="Times New Roman"/>
                <w:i/>
                <w:sz w:val="20"/>
                <w:szCs w:val="20"/>
              </w:rPr>
            </w:pPr>
          </w:p>
          <w:p w14:paraId="1D5FAD9D" w14:textId="77777777" w:rsidR="009712D2" w:rsidRDefault="009712D2">
            <w:pPr>
              <w:jc w:val="both"/>
              <w:rPr>
                <w:rFonts w:ascii="Times New Roman" w:hAnsi="Times New Roman" w:cs="Times New Roman"/>
                <w:sz w:val="20"/>
                <w:szCs w:val="20"/>
              </w:rPr>
            </w:pPr>
          </w:p>
        </w:tc>
        <w:tc>
          <w:tcPr>
            <w:tcW w:w="1417" w:type="dxa"/>
          </w:tcPr>
          <w:p w14:paraId="7A942FAE"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Modifie les demandes selon l’interlocuteur. Produit 200 à 300 mots. Comprend les demandes directes et les demandes indirectes.</w:t>
            </w:r>
          </w:p>
          <w:p w14:paraId="21F629A3" w14:textId="77777777" w:rsidR="009712D2" w:rsidRDefault="009712D2">
            <w:pPr>
              <w:jc w:val="both"/>
              <w:rPr>
                <w:rFonts w:ascii="Times New Roman" w:hAnsi="Times New Roman" w:cs="Times New Roman"/>
                <w:sz w:val="20"/>
                <w:szCs w:val="20"/>
              </w:rPr>
            </w:pPr>
          </w:p>
        </w:tc>
      </w:tr>
      <w:tr w:rsidR="009712D2" w14:paraId="74F56C36" w14:textId="77777777">
        <w:tc>
          <w:tcPr>
            <w:tcW w:w="993" w:type="dxa"/>
          </w:tcPr>
          <w:p w14:paraId="7B648123" w14:textId="77777777" w:rsidR="009712D2" w:rsidRDefault="0021460B">
            <w:pPr>
              <w:rPr>
                <w:rFonts w:ascii="Times New Roman" w:hAnsi="Times New Roman" w:cs="Times New Roman"/>
                <w:sz w:val="20"/>
                <w:szCs w:val="20"/>
              </w:rPr>
            </w:pPr>
            <w:r w:rsidRPr="007B4569">
              <w:rPr>
                <w:rFonts w:ascii="Times New Roman" w:eastAsia="Calibri" w:hAnsi="Times New Roman" w:cs="Times New Roman"/>
                <w:sz w:val="20"/>
                <w:szCs w:val="20"/>
                <w:highlight w:val="yellow"/>
              </w:rPr>
              <w:t>3-4 ans</w:t>
            </w:r>
          </w:p>
          <w:p w14:paraId="59BB1852"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PS</w:t>
            </w:r>
          </w:p>
        </w:tc>
        <w:tc>
          <w:tcPr>
            <w:tcW w:w="2693" w:type="dxa"/>
          </w:tcPr>
          <w:p w14:paraId="79A0DE53"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Court avec aisance, tape du pied dans un ballon. Fait du tricycle. Peut tenir debout sur une seule jambe. Peut marcher sur la pointe des pieds. Capable de sauter sur 1 ou 2 pieds. Sait pédaler sur vélo stabilisé. Suit un rythme avec son corps.</w:t>
            </w:r>
          </w:p>
          <w:p w14:paraId="2B7DFC82" w14:textId="77777777" w:rsidR="009712D2" w:rsidRDefault="009712D2">
            <w:pPr>
              <w:jc w:val="both"/>
              <w:rPr>
                <w:rFonts w:ascii="Times New Roman" w:hAnsi="Times New Roman" w:cs="Times New Roman"/>
                <w:sz w:val="20"/>
                <w:szCs w:val="20"/>
              </w:rPr>
            </w:pPr>
          </w:p>
        </w:tc>
        <w:tc>
          <w:tcPr>
            <w:tcW w:w="4394" w:type="dxa"/>
          </w:tcPr>
          <w:p w14:paraId="1B4CBF80"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Actions de déplacement qui lui fera éprouver des sensations de vertige, de déséquilibre, de glissade (parcours type gymnique).</w:t>
            </w:r>
          </w:p>
          <w:p w14:paraId="6A5B54C9"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Engins roulants stables et faciles à manœuvrer (type draisienne).</w:t>
            </w:r>
          </w:p>
          <w:p w14:paraId="4CD08134"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Aime courir, participe avec plaisir aux rondes et jeux chantés et dansés.</w:t>
            </w:r>
          </w:p>
          <w:p w14:paraId="75F98E17"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Apprécie les jeux de poursuite et de transport d’objets.</w:t>
            </w:r>
          </w:p>
        </w:tc>
        <w:tc>
          <w:tcPr>
            <w:tcW w:w="1701" w:type="dxa"/>
            <w:vMerge/>
          </w:tcPr>
          <w:p w14:paraId="01CCFF45" w14:textId="77777777" w:rsidR="009712D2" w:rsidRDefault="009712D2">
            <w:pPr>
              <w:rPr>
                <w:rFonts w:ascii="Times New Roman" w:hAnsi="Times New Roman" w:cs="Times New Roman"/>
                <w:sz w:val="20"/>
                <w:szCs w:val="20"/>
              </w:rPr>
            </w:pPr>
          </w:p>
        </w:tc>
        <w:tc>
          <w:tcPr>
            <w:tcW w:w="2267" w:type="dxa"/>
          </w:tcPr>
          <w:p w14:paraId="3069B7BC"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Identifie plusieurs parties du corps. Attend son tour. </w:t>
            </w:r>
          </w:p>
          <w:p w14:paraId="62BA6D95"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Aime aider les autres. </w:t>
            </w:r>
          </w:p>
          <w:p w14:paraId="250AC625"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Critiquent autrui.</w:t>
            </w:r>
          </w:p>
        </w:tc>
        <w:tc>
          <w:tcPr>
            <w:tcW w:w="2127" w:type="dxa"/>
          </w:tcPr>
          <w:p w14:paraId="29604B31"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Acquisition de concepts d’espace, de temps, de quantité. Utilise les principes du comptage.</w:t>
            </w:r>
          </w:p>
        </w:tc>
        <w:tc>
          <w:tcPr>
            <w:tcW w:w="1417" w:type="dxa"/>
          </w:tcPr>
          <w:p w14:paraId="6E3150CB"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Extension du vocabulaire et phrases courtes. Peut suivre une conversation, comprend des promesses, s'amuse des jeux de langage.</w:t>
            </w:r>
          </w:p>
        </w:tc>
      </w:tr>
      <w:tr w:rsidR="009712D2" w14:paraId="1CEBB767" w14:textId="77777777">
        <w:tc>
          <w:tcPr>
            <w:tcW w:w="993" w:type="dxa"/>
          </w:tcPr>
          <w:p w14:paraId="06454630" w14:textId="77777777" w:rsidR="009712D2" w:rsidRDefault="0021460B">
            <w:pPr>
              <w:rPr>
                <w:rFonts w:ascii="Times New Roman" w:hAnsi="Times New Roman" w:cs="Times New Roman"/>
                <w:sz w:val="20"/>
                <w:szCs w:val="20"/>
              </w:rPr>
            </w:pPr>
            <w:r w:rsidRPr="007B4569">
              <w:rPr>
                <w:rFonts w:ascii="Times New Roman" w:eastAsia="Calibri" w:hAnsi="Times New Roman" w:cs="Times New Roman"/>
                <w:sz w:val="20"/>
                <w:szCs w:val="20"/>
                <w:highlight w:val="yellow"/>
              </w:rPr>
              <w:t>4-5 ans</w:t>
            </w:r>
          </w:p>
          <w:p w14:paraId="2AA24893"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MS</w:t>
            </w:r>
          </w:p>
        </w:tc>
        <w:tc>
          <w:tcPr>
            <w:tcW w:w="2693" w:type="dxa"/>
          </w:tcPr>
          <w:p w14:paraId="2EC6FE87"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 xml:space="preserve">Monte à une échelle, marche en arrière. </w:t>
            </w:r>
          </w:p>
          <w:p w14:paraId="231F53B1"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 xml:space="preserve">Peut grimper et franchir des obstacles. </w:t>
            </w:r>
          </w:p>
          <w:p w14:paraId="03DA6E31"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Peut sauter à la corde.</w:t>
            </w:r>
          </w:p>
          <w:p w14:paraId="6DC20CD0"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Peut enchainer 2 ou 3 actions sans marquer de temps d’arrêt.</w:t>
            </w:r>
          </w:p>
        </w:tc>
        <w:tc>
          <w:tcPr>
            <w:tcW w:w="4394" w:type="dxa"/>
          </w:tcPr>
          <w:p w14:paraId="48727E8C"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Continue d’aimer se déplacer dans un espace aménagé mais recherche plus de difficultés (pentes plus étroites, toboggans plus raides, cheminements plus en hauteur, roulades sur gros tapis ou plans inclinés, sauts vers le bas d’une plus grande hauteur).</w:t>
            </w:r>
          </w:p>
          <w:p w14:paraId="6B6DABC8"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Aime les déplacements avec des objets instables (échasses, planches à roulettes, vélos, trottinettes).</w:t>
            </w:r>
          </w:p>
          <w:p w14:paraId="6963F936"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Les jeux collectifs commencent à être compris comme des jeux d’équipes (toujours poursuite ou transport).</w:t>
            </w:r>
          </w:p>
          <w:p w14:paraId="3B5C79A3"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Équilibre meilleur dans la course, il aime courir vite, sauter loin, lancer sur des cibles. </w:t>
            </w:r>
            <w:r>
              <w:rPr>
                <w:rFonts w:ascii="Times New Roman" w:eastAsia="Calibri" w:hAnsi="Times New Roman" w:cs="Times New Roman"/>
                <w:sz w:val="20"/>
                <w:szCs w:val="20"/>
              </w:rPr>
              <w:br/>
              <w:t>Age d’or pour les jeux symboliques.</w:t>
            </w:r>
          </w:p>
          <w:p w14:paraId="65B34711"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lastRenderedPageBreak/>
              <w:t>Aime beaucoup l’expression corporelle, imiter les déplacements d’animaux par ex.</w:t>
            </w:r>
          </w:p>
        </w:tc>
        <w:tc>
          <w:tcPr>
            <w:tcW w:w="1701" w:type="dxa"/>
            <w:vMerge/>
          </w:tcPr>
          <w:p w14:paraId="29BA43C0" w14:textId="77777777" w:rsidR="009712D2" w:rsidRDefault="009712D2">
            <w:pPr>
              <w:rPr>
                <w:rFonts w:ascii="Times New Roman" w:hAnsi="Times New Roman" w:cs="Times New Roman"/>
                <w:sz w:val="20"/>
                <w:szCs w:val="20"/>
              </w:rPr>
            </w:pPr>
          </w:p>
        </w:tc>
        <w:tc>
          <w:tcPr>
            <w:tcW w:w="2267" w:type="dxa"/>
          </w:tcPr>
          <w:p w14:paraId="69C5D7CB"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Comprend l’état mental d’autrui. Joue à des jeux de compétition. Stabilité du genre (se reconnaît comme garçon ou fille).</w:t>
            </w:r>
          </w:p>
          <w:p w14:paraId="65F465AE" w14:textId="77777777" w:rsidR="009712D2" w:rsidRDefault="009712D2">
            <w:pPr>
              <w:rPr>
                <w:rFonts w:ascii="Times New Roman" w:hAnsi="Times New Roman" w:cs="Times New Roman"/>
                <w:sz w:val="20"/>
                <w:szCs w:val="20"/>
              </w:rPr>
            </w:pPr>
          </w:p>
        </w:tc>
        <w:tc>
          <w:tcPr>
            <w:tcW w:w="2127" w:type="dxa"/>
          </w:tcPr>
          <w:p w14:paraId="6BEDA35E"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Est attentif à sa performance, capable de classification et de sériation.</w:t>
            </w:r>
          </w:p>
          <w:p w14:paraId="16A14137" w14:textId="77777777" w:rsidR="009712D2" w:rsidRDefault="009712D2">
            <w:pPr>
              <w:jc w:val="both"/>
              <w:rPr>
                <w:rFonts w:ascii="Times New Roman" w:hAnsi="Times New Roman" w:cs="Times New Roman"/>
                <w:sz w:val="20"/>
                <w:szCs w:val="20"/>
              </w:rPr>
            </w:pPr>
          </w:p>
        </w:tc>
        <w:tc>
          <w:tcPr>
            <w:tcW w:w="1417" w:type="dxa"/>
          </w:tcPr>
          <w:p w14:paraId="434F9C65"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Produit des demandes indirectes et des justifications. Comprend le comparatif, l'identité et la différence.</w:t>
            </w:r>
          </w:p>
          <w:p w14:paraId="602F981F" w14:textId="77777777" w:rsidR="009712D2" w:rsidRDefault="009712D2">
            <w:pPr>
              <w:jc w:val="both"/>
              <w:rPr>
                <w:rFonts w:ascii="Times New Roman" w:hAnsi="Times New Roman" w:cs="Times New Roman"/>
                <w:sz w:val="20"/>
                <w:szCs w:val="20"/>
              </w:rPr>
            </w:pPr>
          </w:p>
        </w:tc>
      </w:tr>
      <w:tr w:rsidR="009712D2" w14:paraId="671882FE" w14:textId="77777777">
        <w:tc>
          <w:tcPr>
            <w:tcW w:w="993" w:type="dxa"/>
          </w:tcPr>
          <w:p w14:paraId="19E7B19A" w14:textId="77777777" w:rsidR="009712D2" w:rsidRDefault="0021460B">
            <w:pPr>
              <w:rPr>
                <w:rFonts w:ascii="Times New Roman" w:hAnsi="Times New Roman" w:cs="Times New Roman"/>
                <w:sz w:val="20"/>
                <w:szCs w:val="20"/>
              </w:rPr>
            </w:pPr>
            <w:r w:rsidRPr="007B4569">
              <w:rPr>
                <w:rFonts w:ascii="Times New Roman" w:eastAsia="Calibri" w:hAnsi="Times New Roman" w:cs="Times New Roman"/>
                <w:sz w:val="20"/>
                <w:szCs w:val="20"/>
                <w:highlight w:val="yellow"/>
              </w:rPr>
              <w:t>5-6 ans</w:t>
            </w:r>
          </w:p>
          <w:p w14:paraId="689529D9"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GS</w:t>
            </w:r>
          </w:p>
        </w:tc>
        <w:tc>
          <w:tcPr>
            <w:tcW w:w="2693" w:type="dxa"/>
          </w:tcPr>
          <w:p w14:paraId="3D735FEB"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Fait du vélo sans roulettes, lace ses chaussures.</w:t>
            </w:r>
            <w:r>
              <w:rPr>
                <w:rFonts w:ascii="Times New Roman" w:eastAsia="Calibri" w:hAnsi="Times New Roman" w:cs="Times New Roman"/>
                <w:sz w:val="20"/>
                <w:szCs w:val="20"/>
              </w:rPr>
              <w:br/>
              <w:t>Sait se balancer seul.</w:t>
            </w:r>
          </w:p>
          <w:p w14:paraId="0E339E67" w14:textId="77777777" w:rsidR="009712D2" w:rsidRDefault="009712D2">
            <w:pPr>
              <w:jc w:val="both"/>
              <w:rPr>
                <w:rFonts w:ascii="Times New Roman" w:hAnsi="Times New Roman" w:cs="Times New Roman"/>
                <w:i/>
                <w:sz w:val="20"/>
                <w:szCs w:val="20"/>
              </w:rPr>
            </w:pPr>
          </w:p>
          <w:p w14:paraId="6D509BB3" w14:textId="77777777" w:rsidR="009712D2" w:rsidRDefault="009712D2">
            <w:pPr>
              <w:jc w:val="both"/>
              <w:rPr>
                <w:rFonts w:ascii="Times New Roman" w:hAnsi="Times New Roman" w:cs="Times New Roman"/>
                <w:sz w:val="20"/>
                <w:szCs w:val="20"/>
              </w:rPr>
            </w:pPr>
          </w:p>
        </w:tc>
        <w:tc>
          <w:tcPr>
            <w:tcW w:w="4394" w:type="dxa"/>
          </w:tcPr>
          <w:p w14:paraId="48720A67"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Il a acquis de nombreuses combinaisons d’actions, il adore les jeux de course, d’exploits individuels de lancer sur cible ou de saut en longueur.</w:t>
            </w:r>
          </w:p>
          <w:p w14:paraId="5A05EC4E"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Sur les parcours type gymniques il devient très performant pour cheminer et s’équilibrer sur des espaces plus étroits et plus hauts, pour se suspendre et se balancer avant de sauter sur ses 2 pieds…</w:t>
            </w:r>
          </w:p>
          <w:p w14:paraId="304752D7"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Engins roulants.</w:t>
            </w:r>
          </w:p>
          <w:p w14:paraId="3B41C82A"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Découverte de nouvelles sensations avec la natation.</w:t>
            </w:r>
          </w:p>
          <w:p w14:paraId="65A8C6BA"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Découverte de l’usage de raquettes et balles (ou crosses), activité qui reste très individuelle et centrée sur la production de trajectoires.</w:t>
            </w:r>
          </w:p>
          <w:p w14:paraId="16DCB4C0"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Comprend mieux les règles, peut intégrer les rôles de défenseurs et attaquants.</w:t>
            </w:r>
          </w:p>
          <w:p w14:paraId="2C0EE1CC"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Jeux de lutte (en le sécurisant).</w:t>
            </w:r>
          </w:p>
          <w:p w14:paraId="51F923DA"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Activités de danse ou d’expression corporelle en utilisant des inducteurs (foulards, rubans..) toujours autour de thèmes symboliques.</w:t>
            </w:r>
          </w:p>
        </w:tc>
        <w:tc>
          <w:tcPr>
            <w:tcW w:w="1701" w:type="dxa"/>
            <w:vMerge/>
          </w:tcPr>
          <w:p w14:paraId="5DE14CBE" w14:textId="77777777" w:rsidR="009712D2" w:rsidRDefault="009712D2">
            <w:pPr>
              <w:rPr>
                <w:rFonts w:ascii="Times New Roman" w:hAnsi="Times New Roman" w:cs="Times New Roman"/>
                <w:sz w:val="20"/>
                <w:szCs w:val="20"/>
              </w:rPr>
            </w:pPr>
          </w:p>
        </w:tc>
        <w:tc>
          <w:tcPr>
            <w:tcW w:w="2267" w:type="dxa"/>
          </w:tcPr>
          <w:p w14:paraId="2749FA1B"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Sait se contrôler. Choisit ses amis. Négocie avec l’adulte.</w:t>
            </w:r>
          </w:p>
          <w:p w14:paraId="5C0C928F" w14:textId="77777777" w:rsidR="009712D2" w:rsidRDefault="009712D2">
            <w:pPr>
              <w:rPr>
                <w:rFonts w:ascii="Times New Roman" w:hAnsi="Times New Roman" w:cs="Times New Roman"/>
                <w:sz w:val="20"/>
                <w:szCs w:val="20"/>
              </w:rPr>
            </w:pPr>
          </w:p>
        </w:tc>
        <w:tc>
          <w:tcPr>
            <w:tcW w:w="2127" w:type="dxa"/>
          </w:tcPr>
          <w:p w14:paraId="695F4CFE"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Début de la conservation (comprend que la grandeur d'une collection d'éléments reste la même quelle que soit la manière dont elle est présentée). </w:t>
            </w:r>
          </w:p>
          <w:p w14:paraId="08198C56" w14:textId="77777777" w:rsidR="009712D2" w:rsidRDefault="009712D2">
            <w:pPr>
              <w:rPr>
                <w:rFonts w:ascii="Times New Roman" w:hAnsi="Times New Roman" w:cs="Times New Roman"/>
                <w:sz w:val="20"/>
                <w:szCs w:val="20"/>
              </w:rPr>
            </w:pPr>
          </w:p>
        </w:tc>
        <w:tc>
          <w:tcPr>
            <w:tcW w:w="1417" w:type="dxa"/>
          </w:tcPr>
          <w:p w14:paraId="57296D79"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Produit des énoncés de 5-6 mots, répond au téléphone. Début de lecture logographique. Identifie des rimes, comprend environ 2500 mots.</w:t>
            </w:r>
          </w:p>
          <w:p w14:paraId="6B599791" w14:textId="77777777" w:rsidR="009712D2" w:rsidRDefault="009712D2">
            <w:pPr>
              <w:rPr>
                <w:rFonts w:ascii="Times New Roman" w:hAnsi="Times New Roman" w:cs="Times New Roman"/>
                <w:sz w:val="20"/>
                <w:szCs w:val="20"/>
              </w:rPr>
            </w:pPr>
          </w:p>
        </w:tc>
      </w:tr>
      <w:tr w:rsidR="009712D2" w14:paraId="4976672C" w14:textId="77777777">
        <w:tc>
          <w:tcPr>
            <w:tcW w:w="993" w:type="dxa"/>
          </w:tcPr>
          <w:p w14:paraId="32664B14" w14:textId="77777777" w:rsidR="009712D2" w:rsidRDefault="0021460B">
            <w:pPr>
              <w:rPr>
                <w:rFonts w:ascii="Times New Roman" w:hAnsi="Times New Roman" w:cs="Times New Roman"/>
                <w:sz w:val="20"/>
                <w:szCs w:val="20"/>
              </w:rPr>
            </w:pPr>
            <w:r w:rsidRPr="007B4569">
              <w:rPr>
                <w:rFonts w:ascii="Times New Roman" w:eastAsia="Calibri" w:hAnsi="Times New Roman" w:cs="Times New Roman"/>
                <w:sz w:val="20"/>
                <w:szCs w:val="20"/>
                <w:highlight w:val="yellow"/>
              </w:rPr>
              <w:t>6-7 ans</w:t>
            </w:r>
          </w:p>
          <w:p w14:paraId="195AFAF6"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CP</w:t>
            </w:r>
          </w:p>
        </w:tc>
        <w:tc>
          <w:tcPr>
            <w:tcW w:w="2693" w:type="dxa"/>
            <w:vMerge w:val="restart"/>
          </w:tcPr>
          <w:p w14:paraId="525A67CA"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Étape importante qui marque la fin des grandes transformations des patrons moteur de base : globalement la forme générale des gestes est présente. </w:t>
            </w:r>
          </w:p>
          <w:p w14:paraId="714C819A"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Il réussit à enchainer plusieurs actions et à les réaliser dans des intentions différentes.</w:t>
            </w:r>
          </w:p>
          <w:p w14:paraId="1F14ED41"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Ces actions vont être perfectionnées, dans leur forme mais aussi en vitesse d’exécution, en précision, en force.</w:t>
            </w:r>
          </w:p>
        </w:tc>
        <w:tc>
          <w:tcPr>
            <w:tcW w:w="4394" w:type="dxa"/>
          </w:tcPr>
          <w:p w14:paraId="00DE9748"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Année scolaire délicate à cause des apprentissages fondamentaux, la charge émotionnelle et intellectuelle est parfois difficile à gérer.</w:t>
            </w:r>
          </w:p>
          <w:p w14:paraId="765E4F43"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Jeux collectifs prisés (épervier, minuit dans la bergerie, renard dans le poulailler…)</w:t>
            </w:r>
          </w:p>
          <w:p w14:paraId="1B13C0B1"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Il aime tout…danser, nager, faire du roller…, à condition d’éprouver du plaisir.</w:t>
            </w:r>
            <w:r>
              <w:rPr>
                <w:rFonts w:ascii="Times New Roman" w:eastAsia="Calibri" w:hAnsi="Times New Roman" w:cs="Times New Roman"/>
                <w:sz w:val="20"/>
                <w:szCs w:val="20"/>
              </w:rPr>
              <w:br/>
              <w:t>Aime les actions valorisées par les autres (gagner une course, réussir une figure difficile, délivrer un copain…)</w:t>
            </w:r>
          </w:p>
        </w:tc>
        <w:tc>
          <w:tcPr>
            <w:tcW w:w="1701" w:type="dxa"/>
            <w:vMerge w:val="restart"/>
          </w:tcPr>
          <w:p w14:paraId="5FD41559"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Attention </w:t>
            </w:r>
            <w:proofErr w:type="spellStart"/>
            <w:r>
              <w:rPr>
                <w:rFonts w:ascii="Times New Roman" w:eastAsia="Calibri" w:hAnsi="Times New Roman" w:cs="Times New Roman"/>
                <w:sz w:val="20"/>
                <w:szCs w:val="20"/>
              </w:rPr>
              <w:t>surinclusive</w:t>
            </w:r>
            <w:proofErr w:type="spellEnd"/>
            <w:r>
              <w:rPr>
                <w:rFonts w:ascii="Times New Roman" w:eastAsia="Calibri" w:hAnsi="Times New Roman" w:cs="Times New Roman"/>
                <w:sz w:val="20"/>
                <w:szCs w:val="20"/>
              </w:rPr>
              <w:t> : l’enfant fait attention à davantage d’aspects qu’il n’est nécessaire (d’où lenteurs, erreurs).</w:t>
            </w:r>
          </w:p>
          <w:p w14:paraId="6643E95F" w14:textId="77777777" w:rsidR="009712D2" w:rsidRDefault="009712D2">
            <w:pPr>
              <w:rPr>
                <w:rFonts w:ascii="Times New Roman" w:hAnsi="Times New Roman" w:cs="Times New Roman"/>
                <w:sz w:val="20"/>
                <w:szCs w:val="20"/>
              </w:rPr>
            </w:pPr>
          </w:p>
        </w:tc>
        <w:tc>
          <w:tcPr>
            <w:tcW w:w="2267" w:type="dxa"/>
          </w:tcPr>
          <w:p w14:paraId="565CCCE2"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L’enfant respecte la règle mise au point par une autorité extérieure.</w:t>
            </w:r>
          </w:p>
        </w:tc>
        <w:tc>
          <w:tcPr>
            <w:tcW w:w="2127" w:type="dxa"/>
          </w:tcPr>
          <w:p w14:paraId="412CDF1B"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 xml:space="preserve">Processus cognitifs plus efficaces, mémoire et attention plus performante. </w:t>
            </w:r>
          </w:p>
          <w:p w14:paraId="7177E2F3"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Il peut intégrer une information en cours d’action mais, entre 5 et 7 ans, ceci peut entrainer une instabilité générale des actions (surcharge cognitive).</w:t>
            </w:r>
          </w:p>
          <w:p w14:paraId="1F4A83CF"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Avant 8 ans, l’enfant n’est pas capable de réagir rapidement à un signal.</w:t>
            </w:r>
          </w:p>
        </w:tc>
        <w:tc>
          <w:tcPr>
            <w:tcW w:w="1417" w:type="dxa"/>
          </w:tcPr>
          <w:p w14:paraId="08AF55AC" w14:textId="77777777" w:rsidR="009712D2" w:rsidRDefault="009712D2">
            <w:pPr>
              <w:jc w:val="both"/>
              <w:rPr>
                <w:rFonts w:ascii="Times New Roman" w:hAnsi="Times New Roman" w:cs="Times New Roman"/>
                <w:sz w:val="20"/>
                <w:szCs w:val="20"/>
              </w:rPr>
            </w:pPr>
          </w:p>
        </w:tc>
      </w:tr>
      <w:tr w:rsidR="009712D2" w14:paraId="2847C7D0" w14:textId="77777777">
        <w:tc>
          <w:tcPr>
            <w:tcW w:w="993" w:type="dxa"/>
          </w:tcPr>
          <w:p w14:paraId="5E60EBF5" w14:textId="77777777" w:rsidR="009712D2" w:rsidRDefault="0021460B">
            <w:pPr>
              <w:rPr>
                <w:rFonts w:ascii="Times New Roman" w:hAnsi="Times New Roman" w:cs="Times New Roman"/>
                <w:sz w:val="20"/>
                <w:szCs w:val="20"/>
              </w:rPr>
            </w:pPr>
            <w:r w:rsidRPr="007B4569">
              <w:rPr>
                <w:rFonts w:ascii="Times New Roman" w:eastAsia="Calibri" w:hAnsi="Times New Roman" w:cs="Times New Roman"/>
                <w:sz w:val="20"/>
                <w:szCs w:val="20"/>
                <w:highlight w:val="yellow"/>
              </w:rPr>
              <w:t>7-8 ans</w:t>
            </w:r>
          </w:p>
          <w:p w14:paraId="47490233"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CE1</w:t>
            </w:r>
          </w:p>
        </w:tc>
        <w:tc>
          <w:tcPr>
            <w:tcW w:w="2693" w:type="dxa"/>
            <w:vMerge/>
          </w:tcPr>
          <w:p w14:paraId="56E64374" w14:textId="77777777" w:rsidR="009712D2" w:rsidRDefault="009712D2">
            <w:pPr>
              <w:jc w:val="both"/>
              <w:rPr>
                <w:rFonts w:ascii="Times New Roman" w:hAnsi="Times New Roman" w:cs="Times New Roman"/>
                <w:sz w:val="20"/>
                <w:szCs w:val="20"/>
              </w:rPr>
            </w:pPr>
          </w:p>
        </w:tc>
        <w:tc>
          <w:tcPr>
            <w:tcW w:w="4394" w:type="dxa"/>
          </w:tcPr>
          <w:p w14:paraId="5AB6ACAE"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En général bien dans sa peau.</w:t>
            </w:r>
            <w:r>
              <w:rPr>
                <w:rFonts w:ascii="Times New Roman" w:eastAsia="Calibri" w:hAnsi="Times New Roman" w:cs="Times New Roman"/>
                <w:sz w:val="20"/>
                <w:szCs w:val="20"/>
              </w:rPr>
              <w:br/>
              <w:t>Aime beaucoup les jeux collectifs à condition que les chances de gagner soient ressenties comme égales pour tous.</w:t>
            </w:r>
            <w:r>
              <w:rPr>
                <w:rFonts w:ascii="Times New Roman" w:eastAsia="Calibri" w:hAnsi="Times New Roman" w:cs="Times New Roman"/>
                <w:sz w:val="20"/>
                <w:szCs w:val="20"/>
              </w:rPr>
              <w:br/>
              <w:t>Se valoriser aux yeux des autres reste important. Il commence à préférer spontanément les regroupements par sexe (vigilance de l’enseignant sur ce point, y compris lors de la composition des équipes).</w:t>
            </w:r>
          </w:p>
        </w:tc>
        <w:tc>
          <w:tcPr>
            <w:tcW w:w="1701" w:type="dxa"/>
            <w:vMerge/>
          </w:tcPr>
          <w:p w14:paraId="2D0B6C80" w14:textId="77777777" w:rsidR="009712D2" w:rsidRDefault="009712D2">
            <w:pPr>
              <w:rPr>
                <w:rFonts w:ascii="Times New Roman" w:hAnsi="Times New Roman" w:cs="Times New Roman"/>
                <w:sz w:val="20"/>
                <w:szCs w:val="20"/>
              </w:rPr>
            </w:pPr>
          </w:p>
        </w:tc>
        <w:tc>
          <w:tcPr>
            <w:tcW w:w="2267" w:type="dxa"/>
          </w:tcPr>
          <w:p w14:paraId="2A4E2372"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L’enfant respecte une règle pour une partie et peut la changer lors d’une partie suivante.</w:t>
            </w:r>
          </w:p>
          <w:p w14:paraId="12B2A80E"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 xml:space="preserve">L’enfant a des relations de plus en plus importantes et durables avec ses pairs d’âge : il développe des capacités à communiquer et à </w:t>
            </w:r>
            <w:r>
              <w:rPr>
                <w:rFonts w:ascii="Times New Roman" w:eastAsia="Calibri" w:hAnsi="Times New Roman" w:cs="Times New Roman"/>
                <w:sz w:val="20"/>
                <w:szCs w:val="20"/>
              </w:rPr>
              <w:lastRenderedPageBreak/>
              <w:t>interagir avec autrui et progresse dans ses apprentissages sociaux.</w:t>
            </w:r>
          </w:p>
        </w:tc>
        <w:tc>
          <w:tcPr>
            <w:tcW w:w="2127" w:type="dxa"/>
          </w:tcPr>
          <w:p w14:paraId="6AE5DA2E" w14:textId="77777777" w:rsidR="009712D2" w:rsidRDefault="009712D2">
            <w:pPr>
              <w:jc w:val="both"/>
              <w:rPr>
                <w:rFonts w:ascii="Times New Roman" w:hAnsi="Times New Roman" w:cs="Times New Roman"/>
                <w:sz w:val="20"/>
                <w:szCs w:val="20"/>
              </w:rPr>
            </w:pPr>
          </w:p>
        </w:tc>
        <w:tc>
          <w:tcPr>
            <w:tcW w:w="1417" w:type="dxa"/>
          </w:tcPr>
          <w:p w14:paraId="0EF0004A" w14:textId="77777777" w:rsidR="009712D2" w:rsidRDefault="009712D2">
            <w:pPr>
              <w:jc w:val="both"/>
              <w:rPr>
                <w:rFonts w:ascii="Times New Roman" w:hAnsi="Times New Roman" w:cs="Times New Roman"/>
                <w:sz w:val="20"/>
                <w:szCs w:val="20"/>
              </w:rPr>
            </w:pPr>
          </w:p>
        </w:tc>
      </w:tr>
      <w:tr w:rsidR="009712D2" w14:paraId="21AD0D50" w14:textId="77777777">
        <w:tc>
          <w:tcPr>
            <w:tcW w:w="993" w:type="dxa"/>
          </w:tcPr>
          <w:p w14:paraId="64C9417D" w14:textId="77777777" w:rsidR="009712D2" w:rsidRDefault="0021460B">
            <w:pPr>
              <w:rPr>
                <w:rFonts w:ascii="Times New Roman" w:hAnsi="Times New Roman" w:cs="Times New Roman"/>
                <w:sz w:val="20"/>
                <w:szCs w:val="20"/>
              </w:rPr>
            </w:pPr>
            <w:r w:rsidRPr="007B4569">
              <w:rPr>
                <w:rFonts w:ascii="Times New Roman" w:eastAsia="Calibri" w:hAnsi="Times New Roman" w:cs="Times New Roman"/>
                <w:sz w:val="20"/>
                <w:szCs w:val="20"/>
                <w:highlight w:val="yellow"/>
              </w:rPr>
              <w:t>8 à 11 ans</w:t>
            </w:r>
          </w:p>
          <w:p w14:paraId="17E24AD4"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Du CE2 au CM2</w:t>
            </w:r>
          </w:p>
        </w:tc>
        <w:tc>
          <w:tcPr>
            <w:tcW w:w="2693" w:type="dxa"/>
          </w:tcPr>
          <w:p w14:paraId="5F5D6880"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Début de la puberté, poussée de croissance. Développement des activités physiques et sportives.</w:t>
            </w:r>
          </w:p>
          <w:p w14:paraId="1D7EED44"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Période extrêmement favorable pour l’apprentissage et la réalisation d’actions motrices complexes.</w:t>
            </w:r>
          </w:p>
          <w:p w14:paraId="2960F95C"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Les moyens physiques de la majorité des enfants peuvent atteindre un niveau très élevé.</w:t>
            </w:r>
          </w:p>
          <w:p w14:paraId="084B05FB" w14:textId="77777777" w:rsidR="009712D2" w:rsidRDefault="009712D2">
            <w:pPr>
              <w:jc w:val="both"/>
              <w:rPr>
                <w:rFonts w:ascii="Times New Roman" w:hAnsi="Times New Roman" w:cs="Times New Roman"/>
                <w:sz w:val="20"/>
                <w:szCs w:val="20"/>
              </w:rPr>
            </w:pPr>
          </w:p>
        </w:tc>
        <w:tc>
          <w:tcPr>
            <w:tcW w:w="4394" w:type="dxa"/>
          </w:tcPr>
          <w:p w14:paraId="41313391"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Il aime l’activité physique, recherchant les situations de jeux collectifs (surtout les garçons), mais également les situations où il peut améliorer ses performances individuelles (activités athlétiques, gymniques, natation…).</w:t>
            </w:r>
          </w:p>
          <w:p w14:paraId="17942329"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Valorisation au sein de la classe qui donne une motivation importante mais une meilleure conscience de soi et de ses possibilités peut conduire certains enfants, peu sûrs d’eux ou se sachant peu performants, à rechigner à entrer dans l’activité (activités duelles notamment) s’ils perçoivent l’autre comme plus fort.</w:t>
            </w:r>
          </w:p>
          <w:p w14:paraId="29159B6F"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Les activités de pleine nature et les engins roulants lui procurent beaucoup de plaisir.</w:t>
            </w:r>
          </w:p>
        </w:tc>
        <w:tc>
          <w:tcPr>
            <w:tcW w:w="1701" w:type="dxa"/>
          </w:tcPr>
          <w:p w14:paraId="3CF8CC5D"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Capacité d’attention et de mémoire de plus en plus performantes, traitement de l’information pratiquement le même que celui d’un adulte. Capacités nouvelles, dont celles de coopérer.</w:t>
            </w:r>
          </w:p>
        </w:tc>
        <w:tc>
          <w:tcPr>
            <w:tcW w:w="2267" w:type="dxa"/>
          </w:tcPr>
          <w:p w14:paraId="2FC4D9DD"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Identité de genre (conformité à des références culturelles) et ségrégation sexuelle. Cette distanciation de plus en plus marquée va de pair avec des jugements de plus en plus défavorables à l’égard de l’autre sexe.</w:t>
            </w:r>
          </w:p>
          <w:p w14:paraId="2DE6B11A"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Différencie réel et virtuel</w:t>
            </w:r>
          </w:p>
          <w:p w14:paraId="062506AB" w14:textId="77777777" w:rsidR="009712D2" w:rsidRDefault="009712D2">
            <w:pPr>
              <w:jc w:val="both"/>
              <w:rPr>
                <w:rFonts w:ascii="Times New Roman" w:hAnsi="Times New Roman" w:cs="Times New Roman"/>
                <w:sz w:val="20"/>
                <w:szCs w:val="20"/>
              </w:rPr>
            </w:pPr>
          </w:p>
        </w:tc>
        <w:tc>
          <w:tcPr>
            <w:tcW w:w="2127" w:type="dxa"/>
          </w:tcPr>
          <w:p w14:paraId="557D87E4" w14:textId="77777777" w:rsidR="009712D2" w:rsidRDefault="0021460B">
            <w:pPr>
              <w:rPr>
                <w:rFonts w:ascii="Times New Roman" w:hAnsi="Times New Roman" w:cs="Times New Roman"/>
                <w:sz w:val="20"/>
                <w:szCs w:val="20"/>
              </w:rPr>
            </w:pPr>
            <w:r>
              <w:rPr>
                <w:rFonts w:ascii="Times New Roman" w:eastAsia="Calibri" w:hAnsi="Times New Roman" w:cs="Times New Roman"/>
                <w:sz w:val="20"/>
                <w:szCs w:val="20"/>
              </w:rPr>
              <w:t>Opérations concrètes. Logique du nombre. Morale préconventionnelle : les conséquences des actions (exemple : punition), en déterminent la valeur morale.</w:t>
            </w:r>
          </w:p>
          <w:p w14:paraId="4BD31164" w14:textId="77777777" w:rsidR="009712D2" w:rsidRDefault="009712D2">
            <w:pPr>
              <w:rPr>
                <w:rFonts w:ascii="Times New Roman" w:hAnsi="Times New Roman" w:cs="Times New Roman"/>
                <w:i/>
                <w:sz w:val="20"/>
                <w:szCs w:val="20"/>
              </w:rPr>
            </w:pPr>
          </w:p>
          <w:p w14:paraId="7B4F01D1" w14:textId="77777777" w:rsidR="009712D2" w:rsidRDefault="009712D2">
            <w:pPr>
              <w:jc w:val="both"/>
              <w:rPr>
                <w:rFonts w:ascii="Times New Roman" w:hAnsi="Times New Roman" w:cs="Times New Roman"/>
                <w:sz w:val="20"/>
                <w:szCs w:val="20"/>
              </w:rPr>
            </w:pPr>
          </w:p>
        </w:tc>
        <w:tc>
          <w:tcPr>
            <w:tcW w:w="1417" w:type="dxa"/>
          </w:tcPr>
          <w:p w14:paraId="21059C9F" w14:textId="77777777" w:rsidR="009712D2" w:rsidRDefault="0021460B">
            <w:pPr>
              <w:jc w:val="both"/>
              <w:rPr>
                <w:rFonts w:ascii="Times New Roman" w:hAnsi="Times New Roman" w:cs="Times New Roman"/>
                <w:sz w:val="20"/>
                <w:szCs w:val="20"/>
              </w:rPr>
            </w:pPr>
            <w:r>
              <w:rPr>
                <w:rFonts w:ascii="Times New Roman" w:eastAsia="Calibri" w:hAnsi="Times New Roman" w:cs="Times New Roman"/>
                <w:sz w:val="20"/>
                <w:szCs w:val="20"/>
              </w:rPr>
              <w:t>Utilise la forme passive, produit des inférences, apprend à lire. Comprend les sarcasmes et les métaphores.</w:t>
            </w:r>
          </w:p>
          <w:p w14:paraId="6F56569A" w14:textId="77777777" w:rsidR="009712D2" w:rsidRDefault="009712D2">
            <w:pPr>
              <w:jc w:val="both"/>
              <w:rPr>
                <w:rFonts w:ascii="Times New Roman" w:hAnsi="Times New Roman" w:cs="Times New Roman"/>
                <w:i/>
                <w:sz w:val="20"/>
                <w:szCs w:val="20"/>
              </w:rPr>
            </w:pPr>
          </w:p>
          <w:p w14:paraId="5E453FCA" w14:textId="77777777" w:rsidR="009712D2" w:rsidRDefault="009712D2">
            <w:pPr>
              <w:jc w:val="both"/>
              <w:rPr>
                <w:rFonts w:ascii="Times New Roman" w:hAnsi="Times New Roman" w:cs="Times New Roman"/>
                <w:sz w:val="20"/>
                <w:szCs w:val="20"/>
              </w:rPr>
            </w:pPr>
          </w:p>
        </w:tc>
      </w:tr>
    </w:tbl>
    <w:p w14:paraId="06E4833E" w14:textId="77777777" w:rsidR="009712D2" w:rsidRDefault="0021460B">
      <w:pPr>
        <w:rPr>
          <w:rFonts w:ascii="Times New Roman" w:hAnsi="Times New Roman" w:cs="Times New Roman"/>
          <w:sz w:val="20"/>
          <w:szCs w:val="20"/>
        </w:rPr>
      </w:pPr>
      <w:r>
        <w:rPr>
          <w:rFonts w:ascii="Times New Roman" w:hAnsi="Times New Roman" w:cs="Times New Roman"/>
          <w:sz w:val="20"/>
          <w:szCs w:val="20"/>
        </w:rPr>
        <w:t xml:space="preserve">  </w:t>
      </w:r>
    </w:p>
    <w:p w14:paraId="078B9873" w14:textId="77777777" w:rsidR="009712D2" w:rsidRDefault="009712D2">
      <w:pPr>
        <w:rPr>
          <w:rFonts w:ascii="Times New Roman" w:hAnsi="Times New Roman" w:cs="Times New Roman"/>
          <w:sz w:val="20"/>
          <w:szCs w:val="20"/>
        </w:rPr>
      </w:pPr>
    </w:p>
    <w:p w14:paraId="11642CBA" w14:textId="77777777" w:rsidR="009712D2" w:rsidRDefault="009712D2">
      <w:pPr>
        <w:rPr>
          <w:rFonts w:ascii="Times New Roman" w:hAnsi="Times New Roman" w:cs="Times New Roman"/>
          <w:sz w:val="20"/>
          <w:szCs w:val="20"/>
        </w:rPr>
      </w:pPr>
    </w:p>
    <w:p w14:paraId="4B1490D8" w14:textId="77777777" w:rsidR="009712D2" w:rsidRDefault="0021460B">
      <w:pPr>
        <w:rPr>
          <w:rFonts w:ascii="Times New Roman" w:hAnsi="Times New Roman" w:cs="Times New Roman"/>
          <w:i/>
          <w:i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9712D2">
      <w:pgSz w:w="16838" w:h="11906" w:orient="landscape"/>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D2"/>
    <w:rsid w:val="00136B3C"/>
    <w:rsid w:val="0021460B"/>
    <w:rsid w:val="007B4569"/>
    <w:rsid w:val="009661D6"/>
    <w:rsid w:val="009712D2"/>
    <w:rsid w:val="00B27C1F"/>
    <w:rsid w:val="00BA1CC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A6AC"/>
  <w15:docId w15:val="{389555A8-BE20-4758-8740-58D9088B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PingFang SC"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table" w:styleId="Grilledutableau">
    <w:name w:val="Table Grid"/>
    <w:basedOn w:val="TableauNormal"/>
    <w:uiPriority w:val="39"/>
    <w:rsid w:val="00BA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7421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LEREDDE</dc:creator>
  <dc:description/>
  <cp:lastModifiedBy>xavier delafosse</cp:lastModifiedBy>
  <cp:revision>2</cp:revision>
  <dcterms:created xsi:type="dcterms:W3CDTF">2022-06-15T04:17:00Z</dcterms:created>
  <dcterms:modified xsi:type="dcterms:W3CDTF">2022-06-15T04:17:00Z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